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0C9A" w14:textId="77777777" w:rsidR="00E623FE" w:rsidRPr="003C1A22" w:rsidRDefault="00225807" w:rsidP="00E623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23FE" w:rsidRPr="003C1A22">
        <w:rPr>
          <w:rFonts w:ascii="Times New Roman" w:hAnsi="Times New Roman" w:cs="Times New Roman"/>
          <w:b/>
          <w:sz w:val="28"/>
          <w:szCs w:val="28"/>
        </w:rPr>
        <w:t xml:space="preserve">Экологическая гетерогенность растений. </w:t>
      </w:r>
    </w:p>
    <w:p w14:paraId="333F1E54" w14:textId="77777777" w:rsidR="00E623FE" w:rsidRPr="003C1A22" w:rsidRDefault="00E623FE" w:rsidP="00E623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7B40B4" w14:textId="6B54B7A4" w:rsidR="00E623FE" w:rsidRPr="003C1A22" w:rsidRDefault="00373C57" w:rsidP="00E623FE">
      <w:pPr>
        <w:pStyle w:val="11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</w:t>
      </w:r>
      <w:r w:rsidR="00E623FE" w:rsidRPr="00373C57">
        <w:rPr>
          <w:b/>
          <w:bCs/>
          <w:sz w:val="28"/>
          <w:szCs w:val="28"/>
        </w:rPr>
        <w:t>Цель лекции:</w:t>
      </w:r>
      <w:r w:rsidR="00E623FE" w:rsidRPr="003C1A22">
        <w:rPr>
          <w:sz w:val="28"/>
          <w:szCs w:val="28"/>
        </w:rPr>
        <w:t xml:space="preserve"> Раскрыть сущность понятия экологических групп растений. Дать понятия Жизненных форм и классификации жизненных форм растений.   </w:t>
      </w:r>
    </w:p>
    <w:p w14:paraId="6E6DF81A" w14:textId="15F05B57" w:rsidR="00E623FE" w:rsidRPr="00373C57" w:rsidRDefault="00373C57" w:rsidP="00E623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C57"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="00E623FE" w:rsidRPr="00373C57">
        <w:rPr>
          <w:rFonts w:ascii="Times New Roman" w:hAnsi="Times New Roman" w:cs="Times New Roman"/>
          <w:b/>
          <w:bCs/>
          <w:sz w:val="28"/>
          <w:szCs w:val="28"/>
        </w:rPr>
        <w:t xml:space="preserve">опросы: </w:t>
      </w:r>
    </w:p>
    <w:p w14:paraId="0BD3FEED" w14:textId="77777777" w:rsidR="00E623FE" w:rsidRPr="003C1A22" w:rsidRDefault="00E623FE" w:rsidP="00E623FE">
      <w:pPr>
        <w:pStyle w:val="11"/>
        <w:shd w:val="clear" w:color="auto" w:fill="auto"/>
        <w:rPr>
          <w:bCs/>
          <w:color w:val="000000"/>
          <w:sz w:val="28"/>
          <w:szCs w:val="28"/>
          <w:lang w:eastAsia="ru-RU" w:bidi="ru-RU"/>
        </w:rPr>
      </w:pPr>
      <w:r w:rsidRPr="003C1A22">
        <w:rPr>
          <w:sz w:val="28"/>
          <w:szCs w:val="28"/>
        </w:rPr>
        <w:t>1.</w:t>
      </w:r>
      <w:r w:rsidRPr="003C1A22">
        <w:rPr>
          <w:bCs/>
          <w:color w:val="000000"/>
          <w:sz w:val="28"/>
          <w:szCs w:val="28"/>
          <w:lang w:eastAsia="ru-RU" w:bidi="ru-RU"/>
        </w:rPr>
        <w:t>Экологические группы растений.</w:t>
      </w:r>
    </w:p>
    <w:p w14:paraId="5EE778C7" w14:textId="77777777" w:rsidR="00E623FE" w:rsidRPr="003C1A22" w:rsidRDefault="00E623FE" w:rsidP="00E623FE">
      <w:pPr>
        <w:pStyle w:val="11"/>
        <w:shd w:val="clear" w:color="auto" w:fill="auto"/>
        <w:jc w:val="both"/>
        <w:rPr>
          <w:bCs/>
          <w:color w:val="000000"/>
          <w:sz w:val="28"/>
          <w:szCs w:val="28"/>
          <w:lang w:eastAsia="ru-RU" w:bidi="ru-RU"/>
        </w:rPr>
      </w:pPr>
      <w:r w:rsidRPr="003C1A22">
        <w:rPr>
          <w:sz w:val="28"/>
          <w:szCs w:val="28"/>
        </w:rPr>
        <w:t>2.</w:t>
      </w:r>
      <w:r w:rsidRPr="003C1A22">
        <w:rPr>
          <w:bCs/>
          <w:color w:val="000000"/>
          <w:sz w:val="28"/>
          <w:szCs w:val="28"/>
          <w:lang w:eastAsia="ru-RU" w:bidi="ru-RU"/>
        </w:rPr>
        <w:t xml:space="preserve"> Жизненные формы растений.</w:t>
      </w:r>
    </w:p>
    <w:p w14:paraId="51B0A2EC" w14:textId="77777777" w:rsidR="00373C57" w:rsidRDefault="00373C57" w:rsidP="00E623FE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</w:p>
    <w:p w14:paraId="1BE27A92" w14:textId="3CFA84D5" w:rsidR="00E623FE" w:rsidRPr="003C1A22" w:rsidRDefault="00E32B73" w:rsidP="00E623FE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Каждое растение индивидуально в отношении требовательно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сти к совокупности экологических факторов. Нет двух видов с абсолютно одинаковыми стратегиями жизни, каждый приспосаб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ливается к экологическим условиям по-своему. Однако несмотря на признанную биологами экологическую индивидуальность, орга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низмы со сходной экологией (жизненными формами, ареалами и др.) можно объединить в группы. Они характеризуются некото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рыми общими существенными свойствами, хотя все экологиче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ское своеобразие при этом не учитывается. Это удобно для эколо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гических обобщений, поэтому обычно каждый экологический признак растений характеризуется именно такими упрощенными системами типов, сводящими реальное многообразие до некото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рого количества условных классификационных единиц, между которыми неизбежны переходы.</w:t>
      </w:r>
      <w:bookmarkStart w:id="0" w:name="bookmark32"/>
      <w:bookmarkStart w:id="1" w:name="bookmark33"/>
    </w:p>
    <w:p w14:paraId="5A8500F7" w14:textId="77777777" w:rsidR="00E623FE" w:rsidRPr="003C1A22" w:rsidRDefault="00E623FE" w:rsidP="00E623FE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</w:p>
    <w:p w14:paraId="3B82D9F9" w14:textId="2B22B275" w:rsidR="00E623FE" w:rsidRPr="003C1A22" w:rsidRDefault="00E32B73" w:rsidP="00E623FE">
      <w:pPr>
        <w:pStyle w:val="11"/>
        <w:shd w:val="clear" w:color="auto" w:fill="auto"/>
        <w:jc w:val="both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val="ru-RU" w:eastAsia="ru-RU" w:bidi="ru-RU"/>
        </w:rPr>
        <w:t xml:space="preserve">     </w:t>
      </w:r>
      <w:r w:rsidR="00E623FE" w:rsidRPr="003C1A22">
        <w:rPr>
          <w:b/>
          <w:color w:val="000000"/>
          <w:sz w:val="28"/>
          <w:szCs w:val="28"/>
          <w:lang w:eastAsia="ru-RU" w:bidi="ru-RU"/>
        </w:rPr>
        <w:t>1.Экологические группы растений</w:t>
      </w:r>
      <w:bookmarkEnd w:id="0"/>
      <w:bookmarkEnd w:id="1"/>
    </w:p>
    <w:p w14:paraId="29E373C2" w14:textId="751B2150" w:rsidR="00E623FE" w:rsidRPr="003C1A22" w:rsidRDefault="00E32B73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● </w:t>
      </w:r>
      <w:r w:rsidR="00E623FE" w:rsidRPr="00E32B73">
        <w:rPr>
          <w:b/>
          <w:bCs/>
          <w:i/>
          <w:iCs/>
          <w:color w:val="000000"/>
          <w:sz w:val="28"/>
          <w:szCs w:val="28"/>
          <w:lang w:eastAsia="ru-RU" w:bidi="ru-RU"/>
        </w:rPr>
        <w:t>Основные подходы к изучению экологии видов.</w:t>
      </w:r>
      <w:r w:rsidR="00E623FE" w:rsidRPr="003C1A22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Поскольку от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ношение разных видов к факторам среды индивидуально, то наи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более последовательным методом изучения экологии видов долж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на быть </w:t>
      </w:r>
      <w:r w:rsidR="00E623FE" w:rsidRPr="003C1A22">
        <w:rPr>
          <w:i/>
          <w:iCs/>
          <w:color w:val="000000"/>
          <w:sz w:val="28"/>
          <w:szCs w:val="28"/>
          <w:lang w:eastAsia="ru-RU" w:bidi="ru-RU"/>
        </w:rPr>
        <w:t>ординация —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упорядочение по положению их оптимумов вдоль осей изменения экологических факторов. Этот вариант оцен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ки экологии видов базируется на признании экологической ин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дивидуальности и континуума в экологических свойствах видов. Континуальные результаты ординационного анализа часто пре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образуются в более простую и удобную систему дискретных еди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ниц, какими являются экологические группы.</w:t>
      </w:r>
    </w:p>
    <w:p w14:paraId="21F0EB49" w14:textId="77777777" w:rsidR="00D32B62" w:rsidRDefault="00E32B73" w:rsidP="00E32B73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i/>
          <w:i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E32B73">
        <w:rPr>
          <w:b/>
          <w:bCs/>
          <w:i/>
          <w:iCs/>
          <w:color w:val="000000"/>
          <w:sz w:val="28"/>
          <w:szCs w:val="28"/>
          <w:lang w:eastAsia="ru-RU" w:bidi="ru-RU"/>
        </w:rPr>
        <w:t>Экологическая группа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— это группа растений, сходно реаги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рующих на действие какого-либо фактора среды (освещенность, влажность и т.п.). При выделении экологических групп обычно выбирают ведущий (наиболее важный в данных условиях) фактор и весь градиент его разбивают на ступени. В экологические же группы объединяют виды, наиболее часто встречающиеся в выде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ленном диапазоне условий. При этом не важно, насколько широ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ко они вообще распределены по градиенту (живут только в таких условиях или и во множестве других). Важно лишь то, что обычно они встречаются при данном значении фактора. К одинаковым условиям растения могут приспосабливаться по-разному, поэто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му одна экологическая группа может объединять организмы раз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ных жизненных форм (например, среди растений засушливых мест есть и деревья, и травы, и полукустарники). </w:t>
      </w:r>
    </w:p>
    <w:p w14:paraId="15DC95B9" w14:textId="3812FE26" w:rsidR="00E623FE" w:rsidRPr="003C1A22" w:rsidRDefault="00D32B62" w:rsidP="00E32B73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D32B62">
        <w:rPr>
          <w:i/>
          <w:iCs/>
          <w:color w:val="000000"/>
          <w:sz w:val="28"/>
          <w:szCs w:val="28"/>
          <w:lang w:eastAsia="ru-RU" w:bidi="ru-RU"/>
        </w:rPr>
        <w:t>Классические представ</w:t>
      </w:r>
      <w:r w:rsidR="00E623FE" w:rsidRPr="00D32B62">
        <w:rPr>
          <w:i/>
          <w:iCs/>
          <w:color w:val="000000"/>
          <w:sz w:val="28"/>
          <w:szCs w:val="28"/>
          <w:lang w:eastAsia="ru-RU" w:bidi="ru-RU"/>
        </w:rPr>
        <w:softHyphen/>
        <w:t>ления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об экологических группах, </w:t>
      </w:r>
      <w:r w:rsidR="00E623FE" w:rsidRPr="003C1A22">
        <w:rPr>
          <w:color w:val="000000"/>
          <w:sz w:val="28"/>
          <w:szCs w:val="28"/>
          <w:lang w:eastAsia="ru-RU" w:bidi="ru-RU"/>
        </w:rPr>
        <w:lastRenderedPageBreak/>
        <w:t>разрабатывавшиеся в экологи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ческой ботанике более полутора столетий (от А. Гризебаха до А. П. Щенникова, Г. Вальтера и др.), оказались очень плодотвор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ными для понимания жизни растений и их разнообразия.</w:t>
      </w:r>
    </w:p>
    <w:p w14:paraId="4A688F2E" w14:textId="7EBCC940" w:rsidR="00E623FE" w:rsidRPr="003C1A22" w:rsidRDefault="00D32B62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В целом главный способ оценки экологии видов состоит в учете их распределения по разным местообитаниям. А для выявления нюансов экологических свойств растений можно провести допол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нительные физиологические исследования. Полезные сведения дает определение типа фотосинтеза, осмотического давления клеточно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го сока, суточных циклов транспирации и оводненности тканей, а также учет анатомических свойств, помогающих экономить влагу (редукция листа, суккулентность, развитость эпидермы) и др.</w:t>
      </w:r>
    </w:p>
    <w:p w14:paraId="2849C1A9" w14:textId="250E6EE4" w:rsidR="00E623FE" w:rsidRPr="003C1A22" w:rsidRDefault="00D32B62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D32B62">
        <w:rPr>
          <w:b/>
          <w:bCs/>
          <w:i/>
          <w:iCs/>
          <w:color w:val="000000"/>
          <w:sz w:val="28"/>
          <w:szCs w:val="28"/>
          <w:lang w:eastAsia="ru-RU" w:bidi="ru-RU"/>
        </w:rPr>
        <w:t>Экологические группы и экологические шкалы.</w:t>
      </w:r>
      <w:r w:rsidR="00E623FE" w:rsidRPr="003C1A22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Экологические шкалы представляют собой таблицы с экологическими характе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ристиками видов. По описанию растительности они позволяют определить условия произрастания растений. Эти шкалы нашли применение в решении разных экологических задач (биоиндика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ция, экологическое картирование и др.). В России наиболее изве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стны экологические шкалы Л. Г. Раменского (1956), разработан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ные для экологической оценки сельхозугодий. Они содержат све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дения более чем по 1,5 тыс. видов растений европейской части СССР. При составлении каждой шкалы подбиралось большое количество геоботанических описаний площадок из местообита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ний, характеризующихся разными значениями данного экологи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ческого фактора. На оси изменения фактора устанавливались ди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апазоны распределения видов при разном их обилии, а также оп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тимальные для видов части градиента (где их участие в сообще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ствах наибольшее). Последователи Л. Г. Раменского составили ана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логичные шкалы для других регионов (Средняя Азия, Урал, Си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бирь, Кавказ, Памир, Карпаты, Балканы).</w:t>
      </w:r>
    </w:p>
    <w:p w14:paraId="30974417" w14:textId="50A8556F" w:rsidR="00E623FE" w:rsidRPr="003C1A22" w:rsidRDefault="00D32B62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D32B62">
        <w:rPr>
          <w:b/>
          <w:bCs/>
          <w:i/>
          <w:iCs/>
          <w:color w:val="000000"/>
          <w:sz w:val="28"/>
          <w:szCs w:val="28"/>
          <w:lang w:eastAsia="ru-RU" w:bidi="ru-RU"/>
        </w:rPr>
        <w:t>В экологических шкалах Л. Г. Раменского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экология каждого вида оценена по пяти факторам среды: увлажнению, богатству почвы, пастбищной дигрессии, аллювиальности и переменности увлаж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нения. По этим осям ординации автор использовал большое чис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ло ступеней: 120 ступеней для увлажнения, по 30 для богатства и засоления почвы, 20 для переменности водного режима и по 10 для аллювиальности и пастбищной дигрессии. </w:t>
      </w:r>
      <w:r>
        <w:rPr>
          <w:color w:val="000000"/>
          <w:sz w:val="28"/>
          <w:szCs w:val="28"/>
          <w:lang w:val="ru-RU" w:eastAsia="ru-RU" w:bidi="ru-RU"/>
        </w:rPr>
        <w:t xml:space="preserve">                </w:t>
      </w:r>
      <w:r w:rsidR="00E623FE" w:rsidRPr="003C1A22">
        <w:rPr>
          <w:color w:val="000000"/>
          <w:sz w:val="28"/>
          <w:szCs w:val="28"/>
          <w:lang w:eastAsia="ru-RU" w:bidi="ru-RU"/>
        </w:rPr>
        <w:t>Экологические груп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пы Л. Г. Раменский не выделял, но охарактеризованные его шка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лами виды можно разбить на группы по приуроченности их диапа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зона распределения (при максимальном обилии) к разным частям градиента. Так, по оси увлажнения Л. Г. Раменский объединил 120 ступеней в 12 более крупных градаций, соответствующих место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обитаниям с разным типом увлажнения, и по приуроченности к ним можно выделить экологические группы (например, ступени 18 — 30 соответствуют полупустынному увлажнению и гиперксеро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фитам, а ступени 94—103 — болотному увлажнению и гигрофи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там). Экологические шкалы показывают также, что единично рас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тение может встречаться в разных условиях, но массово — только в узком (близком к оптимальному) диапазоне значения фактора.</w:t>
      </w:r>
    </w:p>
    <w:p w14:paraId="361BFC13" w14:textId="77777777" w:rsidR="00E623FE" w:rsidRPr="003C1A22" w:rsidRDefault="00E623FE" w:rsidP="00E623FE">
      <w:pPr>
        <w:pStyle w:val="11"/>
        <w:shd w:val="clear" w:color="auto" w:fill="auto"/>
        <w:jc w:val="both"/>
        <w:rPr>
          <w:sz w:val="28"/>
          <w:szCs w:val="28"/>
        </w:rPr>
      </w:pPr>
      <w:r w:rsidRPr="003C1A22">
        <w:rPr>
          <w:color w:val="000000"/>
          <w:sz w:val="28"/>
          <w:szCs w:val="28"/>
          <w:lang w:eastAsia="ru-RU" w:bidi="ru-RU"/>
        </w:rPr>
        <w:t xml:space="preserve">Для Центральной Европы экологические шкалы, основанные на многолетних наблюдениях и экспериментах, были составлены Г.Элленбергом. </w:t>
      </w:r>
      <w:r w:rsidRPr="003C1A22">
        <w:rPr>
          <w:color w:val="000000"/>
          <w:sz w:val="28"/>
          <w:szCs w:val="28"/>
          <w:lang w:eastAsia="ru-RU" w:bidi="ru-RU"/>
        </w:rPr>
        <w:lastRenderedPageBreak/>
        <w:t>В них охарактеризовано более 2 700 видов и внут</w:t>
      </w:r>
      <w:r w:rsidRPr="003C1A22">
        <w:rPr>
          <w:color w:val="000000"/>
          <w:sz w:val="28"/>
          <w:szCs w:val="28"/>
          <w:lang w:eastAsia="ru-RU" w:bidi="ru-RU"/>
        </w:rPr>
        <w:softHyphen/>
        <w:t>ривидовых таксонов растений по отношению к освещению, теп</w:t>
      </w:r>
      <w:r w:rsidRPr="003C1A22">
        <w:rPr>
          <w:color w:val="000000"/>
          <w:sz w:val="28"/>
          <w:szCs w:val="28"/>
          <w:lang w:eastAsia="ru-RU" w:bidi="ru-RU"/>
        </w:rPr>
        <w:softHyphen/>
        <w:t>ловому режиму, континентальности климата, увлажнению, кис</w:t>
      </w:r>
      <w:r w:rsidRPr="003C1A22">
        <w:rPr>
          <w:color w:val="000000"/>
          <w:sz w:val="28"/>
          <w:szCs w:val="28"/>
          <w:lang w:eastAsia="ru-RU" w:bidi="ru-RU"/>
        </w:rPr>
        <w:softHyphen/>
        <w:t>лотности почвы, засолению и обеспеченности доступным азотом. Отношение видов к увлажнению оценивается 12 баллами, осталь</w:t>
      </w:r>
      <w:r w:rsidRPr="003C1A22">
        <w:rPr>
          <w:color w:val="000000"/>
          <w:sz w:val="28"/>
          <w:szCs w:val="28"/>
          <w:lang w:eastAsia="ru-RU" w:bidi="ru-RU"/>
        </w:rPr>
        <w:softHyphen/>
        <w:t>ных параметров — 9. Отдельно отмечено отношение растений к переменности увлажнения и затоплению. В 1991 г. Г.Элленберг с соавторами опубликовал экологические шкалы для мохообразных и лишайников.</w:t>
      </w:r>
    </w:p>
    <w:p w14:paraId="6AA236F2" w14:textId="07F3B3DC" w:rsidR="00E623FE" w:rsidRPr="003C1A22" w:rsidRDefault="00D32B62" w:rsidP="00E623FE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Сходно составлены и популярные в Европе экологические шкалы Э.Ландольта (1977). Но в них на осях факторов среды вы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деляется небольшое число градаций и виды сразу объединяются в экологические группы. Так, градиенты увлажнения и богатства почвы азотом имеют по пять ступеней, а у шкалы засоления всего две ступени. Отдельно составлены шкалы для кислотности по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чвы, температурного режима, континентальности климата, осве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щенности, структурности почвы и ее гумусированности.</w:t>
      </w:r>
    </w:p>
    <w:p w14:paraId="6C22DE25" w14:textId="77777777" w:rsidR="00E623FE" w:rsidRPr="003C1A22" w:rsidRDefault="00E623FE" w:rsidP="00E623FE">
      <w:pPr>
        <w:pStyle w:val="11"/>
        <w:shd w:val="clear" w:color="auto" w:fill="auto"/>
        <w:jc w:val="both"/>
        <w:rPr>
          <w:sz w:val="28"/>
          <w:szCs w:val="28"/>
        </w:rPr>
      </w:pPr>
    </w:p>
    <w:p w14:paraId="10B1116E" w14:textId="77777777" w:rsidR="00E623FE" w:rsidRPr="003C1A22" w:rsidRDefault="00E623FE" w:rsidP="00E623FE">
      <w:pPr>
        <w:pStyle w:val="24"/>
        <w:keepNext/>
        <w:keepLines/>
        <w:shd w:val="clear" w:color="auto" w:fill="auto"/>
        <w:tabs>
          <w:tab w:val="left" w:pos="539"/>
        </w:tabs>
        <w:spacing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  <w:bookmarkStart w:id="2" w:name="bookmark34"/>
      <w:bookmarkStart w:id="3" w:name="bookmark35"/>
      <w:r w:rsidRPr="003C1A22">
        <w:rPr>
          <w:color w:val="000000"/>
          <w:sz w:val="28"/>
          <w:szCs w:val="28"/>
          <w:lang w:eastAsia="ru-RU" w:bidi="ru-RU"/>
        </w:rPr>
        <w:t>2. Жизненные формы растений</w:t>
      </w:r>
      <w:bookmarkEnd w:id="2"/>
      <w:bookmarkEnd w:id="3"/>
    </w:p>
    <w:p w14:paraId="4B735B4F" w14:textId="6006F1A4" w:rsidR="00E623FE" w:rsidRPr="003C1A22" w:rsidRDefault="00D32B62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D32B62">
        <w:rPr>
          <w:b/>
          <w:bCs/>
          <w:i/>
          <w:iCs/>
          <w:color w:val="000000"/>
          <w:sz w:val="28"/>
          <w:szCs w:val="28"/>
          <w:lang w:eastAsia="ru-RU" w:bidi="ru-RU"/>
        </w:rPr>
        <w:t>Подходы к пониманию жизненных форм растений</w:t>
      </w:r>
      <w:r w:rsidR="00E623FE" w:rsidRPr="003C1A22">
        <w:rPr>
          <w:b/>
          <w:bCs/>
          <w:color w:val="000000"/>
          <w:sz w:val="28"/>
          <w:szCs w:val="28"/>
          <w:lang w:eastAsia="ru-RU" w:bidi="ru-RU"/>
        </w:rPr>
        <w:t xml:space="preserve">. В </w:t>
      </w:r>
      <w:r w:rsidR="00E623FE" w:rsidRPr="003C1A22">
        <w:rPr>
          <w:color w:val="000000"/>
          <w:sz w:val="28"/>
          <w:szCs w:val="28"/>
          <w:lang w:eastAsia="ru-RU" w:bidi="ru-RU"/>
        </w:rPr>
        <w:t>природе на растение всегда воздействует сумма факторов, взаимодействую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щих и модифицирующих проявления друг друга. Приспосаблива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ясь к условиям жизни, растения эволюционно выработали вне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шний облик, внутреннее строение, физиологические и биологи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ческие особенности, наиболее отвечающие окружающей их об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становке. В результате в природе сформировались группы расте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ний, соответствующие разнообразным вариантам условий среды. Для их обозначения датский ботаник Е. Варминг в 80-х гг. XIX в. ввел понятие </w:t>
      </w:r>
      <w:r w:rsidR="00E623FE" w:rsidRPr="003C1A22">
        <w:rPr>
          <w:i/>
          <w:iCs/>
          <w:color w:val="000000"/>
          <w:sz w:val="28"/>
          <w:szCs w:val="28"/>
          <w:lang w:eastAsia="ru-RU" w:bidi="ru-RU"/>
        </w:rPr>
        <w:t>жизненная форма.</w:t>
      </w:r>
    </w:p>
    <w:p w14:paraId="2382CE87" w14:textId="147DA1C6" w:rsidR="00E623FE" w:rsidRPr="003C1A22" w:rsidRDefault="00D32B62" w:rsidP="00E623FE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7D13A3"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Идея классифицировать растения по внешнему виду берет на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чало от А. Гумбольдта, который еще в начале XIX в. обратил внима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ние на связь ландшафтов и внешнего облика господствующих в них растений. Е. Варминг разрабатывал эту идею в онтогенетиче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ском аспекте (растение от прорастания семени до отмирания име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ет форму, гармонирующую со средой). В дальнейшем под жизнен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ной формой стали понимать выраженное во внешнем облике и внутреннем строении организмов приспособление их ко всему ком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плексу условий, складывающихся в определенных типах местооби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таний. Изучение же жизненных форм растений шло в основном в трех направлениях: 1) выявление и классификация их многообра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зия; 2) исследование связи жизненных форм с условиями среды; 3) построение морфогенетических рядов жизненных форм.</w:t>
      </w:r>
    </w:p>
    <w:p w14:paraId="6C39C8F0" w14:textId="5FF51C9C" w:rsidR="00E623FE" w:rsidRPr="003C1A22" w:rsidRDefault="007D13A3" w:rsidP="00E623FE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7D13A3">
        <w:rPr>
          <w:b/>
          <w:bCs/>
          <w:i/>
          <w:iCs/>
          <w:color w:val="000000"/>
          <w:sz w:val="28"/>
          <w:szCs w:val="28"/>
          <w:lang w:eastAsia="ru-RU" w:bidi="ru-RU"/>
        </w:rPr>
        <w:t>Существуют два основных подхода к пониманию жизненных форм.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В одном случае акцент делается на морфологическом ас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пекте, а в другом жизненные формы понимаются шире — как морфолого-физиологические типы растений. Структурные при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знаки в качестве главных критериев приспособленности растения к среде рассматриваются во многих системах жизненных форм, и иногда само понятие жизненной формы определяют как «струк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турный тип растений». Однако они не отражают всех сторон адап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тации растений к условиям местообитания, так как приспособле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ние к среде включает также адаптивные изменения физиологи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ческих и биохимических процессов, </w:t>
      </w:r>
      <w:r w:rsidR="00E623FE" w:rsidRPr="003C1A22">
        <w:rPr>
          <w:color w:val="000000"/>
          <w:sz w:val="28"/>
          <w:szCs w:val="28"/>
          <w:lang w:eastAsia="ru-RU" w:bidi="ru-RU"/>
        </w:rPr>
        <w:lastRenderedPageBreak/>
        <w:t>ритмов развития и т.д.</w:t>
      </w:r>
    </w:p>
    <w:p w14:paraId="7FDE8C5B" w14:textId="0C442F33" w:rsidR="00E623FE" w:rsidRPr="003C1A22" w:rsidRDefault="007D13A3" w:rsidP="00E623FE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Эколого-физиологический аспект в процессе формирования жизненных форм выражен очень ярко, но предпочтение струк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турным признакам часто отдается из-за большей доступности их наблюдения в природе по сравнению с физиолого-биохимичес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кими параметрами. Кроме того, внешний вид растений нередко определяет облик растительных сообществ и целых ландшафтов, поэтому отражающие его типы жизненных форм востребованы в фитоценологических, географических и общеэкологических ис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следованиях.</w:t>
      </w:r>
    </w:p>
    <w:p w14:paraId="17BB71ED" w14:textId="2E276B08" w:rsidR="00E623FE" w:rsidRPr="003C1A22" w:rsidRDefault="007D13A3" w:rsidP="00E623FE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b/>
          <w:bCs/>
          <w:color w:val="000000"/>
          <w:sz w:val="28"/>
          <w:szCs w:val="28"/>
          <w:lang w:eastAsia="ru-RU" w:bidi="ru-RU"/>
        </w:rPr>
        <w:t xml:space="preserve">Жизненные формы и систематические подразделения растений. </w:t>
      </w:r>
      <w:r w:rsidR="00E623FE" w:rsidRPr="003C1A22">
        <w:rPr>
          <w:color w:val="000000"/>
          <w:sz w:val="28"/>
          <w:szCs w:val="28"/>
          <w:lang w:eastAsia="ru-RU" w:bidi="ru-RU"/>
        </w:rPr>
        <w:t>Жизненные формы растений, как правило, не связаны с их систе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матическим положением, так как влияние одних и тех же условий па представителей различных систематических групп может дать одинаковый внешний эффект. Например, кактусовидная жизнен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ная форма (покрытый колючками сочный стебель) характерна для жарких пустынь, и в сходных условиях ее выработали представи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тели совершенно неродственных семейств (Кактусовые, Молочай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ные, Ластовневые и др.) (рис. 5.1). Иногда только во время цвете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ния можно увидеть, что столь сходные внешне растения относят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ся к разным семействам. При этом во всех этих семействах есть и растения с другими жизненными формами. Так, к кактусовым относятся и несуккулентные облиственные деревья, кустарники, нодушковидные формы с нормально развитыми широкими лис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тьями (например, </w:t>
      </w:r>
      <w:proofErr w:type="spellStart"/>
      <w:r w:rsidR="00E623FE" w:rsidRPr="003C1A22">
        <w:rPr>
          <w:i/>
          <w:iCs/>
          <w:color w:val="000000"/>
          <w:sz w:val="28"/>
          <w:szCs w:val="28"/>
          <w:lang w:val="en-US" w:bidi="en-US"/>
        </w:rPr>
        <w:t>Pereskia</w:t>
      </w:r>
      <w:proofErr w:type="spellEnd"/>
      <w:r w:rsidR="00E623FE" w:rsidRPr="003C1A22">
        <w:rPr>
          <w:i/>
          <w:iCs/>
          <w:color w:val="000000"/>
          <w:sz w:val="28"/>
          <w:szCs w:val="28"/>
          <w:lang w:bidi="en-US"/>
        </w:rPr>
        <w:t xml:space="preserve">). </w:t>
      </w:r>
      <w:r w:rsidR="00E623FE" w:rsidRPr="003C1A22">
        <w:rPr>
          <w:color w:val="000000"/>
          <w:sz w:val="28"/>
          <w:szCs w:val="28"/>
          <w:lang w:eastAsia="ru-RU" w:bidi="ru-RU"/>
        </w:rPr>
        <w:t>Лишь изредка жизненные формы оказываются связанными с систе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 xml:space="preserve">матическими подразделениями растений. Так, в семействе Нимфейные все представители — водные растения, имеющие округлые плавающие листья (кубышка — </w:t>
      </w:r>
      <w:r w:rsidR="00E623FE" w:rsidRPr="003C1A22">
        <w:rPr>
          <w:i/>
          <w:iCs/>
          <w:color w:val="000000"/>
          <w:sz w:val="28"/>
          <w:szCs w:val="28"/>
          <w:lang w:val="en-US" w:bidi="en-US"/>
        </w:rPr>
        <w:t>Nuphar</w:t>
      </w:r>
      <w:r w:rsidR="00E623FE" w:rsidRPr="003C1A22">
        <w:rPr>
          <w:i/>
          <w:iCs/>
          <w:color w:val="000000"/>
          <w:sz w:val="28"/>
          <w:szCs w:val="28"/>
          <w:lang w:bidi="en-US"/>
        </w:rPr>
        <w:t>,</w:t>
      </w:r>
      <w:r w:rsidR="00E623FE" w:rsidRPr="003C1A22">
        <w:rPr>
          <w:color w:val="000000"/>
          <w:sz w:val="28"/>
          <w:szCs w:val="28"/>
          <w:lang w:bidi="en-US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кувшинка — </w:t>
      </w:r>
      <w:r w:rsidR="00E623FE" w:rsidRPr="003C1A22">
        <w:rPr>
          <w:i/>
          <w:iCs/>
          <w:color w:val="000000"/>
          <w:sz w:val="28"/>
          <w:szCs w:val="28"/>
          <w:lang w:val="en-US" w:bidi="en-US"/>
        </w:rPr>
        <w:t>Nymphaea</w:t>
      </w:r>
      <w:r w:rsidR="00E623FE" w:rsidRPr="003C1A22">
        <w:rPr>
          <w:i/>
          <w:iCs/>
          <w:color w:val="000000"/>
          <w:sz w:val="28"/>
          <w:szCs w:val="28"/>
          <w:lang w:bidi="en-US"/>
        </w:rPr>
        <w:t>,</w:t>
      </w:r>
      <w:r w:rsidR="00E623FE" w:rsidRPr="003C1A22">
        <w:rPr>
          <w:color w:val="000000"/>
          <w:sz w:val="28"/>
          <w:szCs w:val="28"/>
          <w:lang w:bidi="en-US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виктория — </w:t>
      </w:r>
      <w:r w:rsidR="00E623FE" w:rsidRPr="003C1A22">
        <w:rPr>
          <w:i/>
          <w:iCs/>
          <w:color w:val="000000"/>
          <w:sz w:val="28"/>
          <w:szCs w:val="28"/>
          <w:lang w:val="en-US" w:bidi="en-US"/>
        </w:rPr>
        <w:t>Victoria</w:t>
      </w:r>
      <w:r w:rsidR="00E623FE" w:rsidRPr="003C1A22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и др.). Но обычно такого совпадения не бывает, и к одной жизненной форме относятся растения разных систематических групп.</w:t>
      </w:r>
    </w:p>
    <w:p w14:paraId="0D0E561C" w14:textId="2F56DBC4" w:rsidR="00E623FE" w:rsidRPr="003C1A22" w:rsidRDefault="007D13A3" w:rsidP="00E623FE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color w:val="000000"/>
          <w:sz w:val="28"/>
          <w:szCs w:val="28"/>
          <w:lang w:eastAsia="ru-RU" w:bidi="ru-RU"/>
        </w:rPr>
        <w:t>Хорошо отражают приспособление к среде не любые свойства организма. Еще в XIX в. предлагалось делить признаки растений на «организационные» и «приспособительные». Первые (число ча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стей околоцветника, листорасположение и т.п.) прочно закрепле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ны в генотипе и не подвергаются быстрым изменениям под влияни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ем среды. Немного экологической информации несут и признаки, унаследованные от предковых форм, отражающие приспособление к условиям прошлых эпох (например, вечнозеленость некоторых растений ельников). Для выделения жизненных форм более важны пластичные «приспособительные» признаки, быстро реагирующие на изменение среды (ритм сезонного развития, защищенность ме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ристем, вегетативное размножение и т.п.). Именно они в сходной среде делают похожими систематически отдаленные растения.</w:t>
      </w:r>
    </w:p>
    <w:p w14:paraId="7A0A2ECF" w14:textId="5EFC72AC" w:rsidR="00E623FE" w:rsidRPr="003C1A22" w:rsidRDefault="007D13A3" w:rsidP="00E623FE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      </w:t>
      </w:r>
      <w:r>
        <w:rPr>
          <w:b/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623FE" w:rsidRPr="003C1A22">
        <w:rPr>
          <w:b/>
          <w:bCs/>
          <w:i/>
          <w:iCs/>
          <w:color w:val="000000"/>
          <w:sz w:val="28"/>
          <w:szCs w:val="28"/>
          <w:lang w:eastAsia="ru-RU" w:bidi="ru-RU"/>
        </w:rPr>
        <w:t>С</w:t>
      </w:r>
      <w:r w:rsidR="00E623FE" w:rsidRPr="003C1A22">
        <w:rPr>
          <w:color w:val="000000"/>
          <w:sz w:val="28"/>
          <w:szCs w:val="28"/>
          <w:lang w:eastAsia="ru-RU" w:bidi="ru-RU"/>
        </w:rPr>
        <w:t xml:space="preserve"> другой стороны, как в систематике принадлежность к одной таксономической единице означает общность происхождения, так и в экологии отнесение к одной жизненной форме означает оди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наковый путь приспособления к среде. В целом аналогично тому, как систематика в качестве основных единиц имеет дело с вида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ми, жизненные формы неоднократно предлагалось считать основ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ными единицами в экологии растений, подчеркивая этим адек</w:t>
      </w:r>
      <w:r w:rsidR="00E623FE" w:rsidRPr="003C1A22">
        <w:rPr>
          <w:color w:val="000000"/>
          <w:sz w:val="28"/>
          <w:szCs w:val="28"/>
          <w:lang w:eastAsia="ru-RU" w:bidi="ru-RU"/>
        </w:rPr>
        <w:softHyphen/>
        <w:t>ватность отражения ими связи растений со средой.</w:t>
      </w:r>
    </w:p>
    <w:p w14:paraId="5E8014A7" w14:textId="73B2B5B4" w:rsidR="00225807" w:rsidRPr="00E623FE" w:rsidRDefault="00225807" w:rsidP="00E62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72A520C2" w14:textId="77777777" w:rsidR="00225807" w:rsidRPr="00DC6C0B" w:rsidRDefault="00225807" w:rsidP="002258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43E6A75D" w14:textId="05A8F993" w:rsidR="00225807" w:rsidRPr="00442F66" w:rsidRDefault="00225807" w:rsidP="0022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1. </w:t>
      </w:r>
      <w:r w:rsidR="00442F66" w:rsidRPr="00442F66">
        <w:rPr>
          <w:rFonts w:ascii="Times New Roman" w:hAnsi="Times New Roman" w:cs="Times New Roman"/>
          <w:sz w:val="28"/>
          <w:szCs w:val="28"/>
        </w:rPr>
        <w:t>Что такое жизненная форма растений?</w:t>
      </w:r>
    </w:p>
    <w:p w14:paraId="02AF826A" w14:textId="01FECD00" w:rsidR="00225807" w:rsidRPr="008908C1" w:rsidRDefault="00225807" w:rsidP="0022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2. </w:t>
      </w:r>
      <w:r w:rsidR="00927022" w:rsidRPr="00927022">
        <w:rPr>
          <w:rFonts w:ascii="Times New Roman" w:hAnsi="Times New Roman" w:cs="Times New Roman"/>
          <w:sz w:val="28"/>
          <w:szCs w:val="28"/>
        </w:rPr>
        <w:t>Какие основные жизненные формы растений существуют?</w:t>
      </w:r>
    </w:p>
    <w:p w14:paraId="222AD801" w14:textId="0F9D378B" w:rsidR="00225807" w:rsidRPr="008908C1" w:rsidRDefault="00225807" w:rsidP="0022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3. </w:t>
      </w:r>
      <w:r w:rsidR="00927022">
        <w:rPr>
          <w:rFonts w:ascii="Times New Roman" w:hAnsi="Times New Roman" w:cs="Times New Roman"/>
          <w:sz w:val="28"/>
          <w:szCs w:val="28"/>
        </w:rPr>
        <w:t>Кто дал первую классификацию жизненных форм</w:t>
      </w:r>
      <w:r w:rsidRPr="004A1C07">
        <w:rPr>
          <w:rFonts w:ascii="Times New Roman" w:hAnsi="Times New Roman" w:cs="Times New Roman"/>
          <w:sz w:val="28"/>
          <w:szCs w:val="28"/>
        </w:rPr>
        <w:t>?</w:t>
      </w:r>
    </w:p>
    <w:p w14:paraId="60AD5A62" w14:textId="20656A28" w:rsidR="00225807" w:rsidRDefault="00225807" w:rsidP="00225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>4.</w:t>
      </w:r>
      <w:r w:rsidRPr="004A1C07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 xml:space="preserve"> </w:t>
      </w:r>
      <w:r w:rsidR="00590BD9" w:rsidRPr="00590BD9">
        <w:rPr>
          <w:rFonts w:ascii="Times New Roman" w:hAnsi="Times New Roman" w:cs="Times New Roman"/>
          <w:sz w:val="28"/>
          <w:szCs w:val="28"/>
        </w:rPr>
        <w:t>Чем отличаются деревья от кустарников?</w:t>
      </w:r>
    </w:p>
    <w:p w14:paraId="75713F09" w14:textId="32E0D0D1" w:rsidR="00225807" w:rsidRDefault="00225807" w:rsidP="00225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B1551" w:rsidRPr="009B1551">
        <w:rPr>
          <w:rFonts w:ascii="Times New Roman" w:hAnsi="Times New Roman" w:cs="Times New Roman"/>
          <w:sz w:val="28"/>
          <w:szCs w:val="28"/>
        </w:rPr>
        <w:t>Как связаны жизненные формы с условиями среды?</w:t>
      </w:r>
    </w:p>
    <w:p w14:paraId="004B7649" w14:textId="77777777" w:rsidR="00225807" w:rsidRDefault="00225807" w:rsidP="00225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58271" w14:textId="77777777" w:rsidR="00225807" w:rsidRPr="00F77CD2" w:rsidRDefault="00225807" w:rsidP="002258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706A2488" w14:textId="77777777" w:rsidR="00225807" w:rsidRPr="00ED6C39" w:rsidRDefault="00225807" w:rsidP="00225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осква,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237 с.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086AD2" w14:textId="77777777" w:rsidR="00225807" w:rsidRPr="00ED6C39" w:rsidRDefault="00225807" w:rsidP="00225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Н.А "Экология растений" (учебник) ./ М.: Высшая школа. 2008 г. - 546 с. </w:t>
      </w:r>
    </w:p>
    <w:p w14:paraId="64F6C60A" w14:textId="77777777" w:rsidR="00225807" w:rsidRPr="00ED6C39" w:rsidRDefault="00225807" w:rsidP="00225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Федорова А.И. Никольская А.Н Практикум по экологии и охране окружающей среды (Учебное пособие для вузов)/ М. "</w:t>
      </w:r>
      <w:proofErr w:type="spell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6A185FF9" w14:textId="77777777" w:rsidR="00225807" w:rsidRDefault="00225807" w:rsidP="0022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7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77CD2">
        <w:rPr>
          <w:rFonts w:ascii="Times New Roman" w:hAnsi="Times New Roman" w:cs="Times New Roman"/>
          <w:sz w:val="28"/>
          <w:szCs w:val="28"/>
        </w:rPr>
        <w:t>ушкин</w:t>
      </w:r>
      <w:r>
        <w:rPr>
          <w:rFonts w:ascii="Times New Roman" w:hAnsi="Times New Roman" w:cs="Times New Roman"/>
          <w:sz w:val="28"/>
          <w:szCs w:val="28"/>
        </w:rPr>
        <w:t xml:space="preserve"> С. В. О</w:t>
      </w:r>
      <w:r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>
        <w:rPr>
          <w:rFonts w:ascii="Times New Roman" w:hAnsi="Times New Roman" w:cs="Times New Roman"/>
          <w:sz w:val="28"/>
          <w:szCs w:val="28"/>
        </w:rPr>
        <w:t>. - М</w:t>
      </w:r>
      <w:r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6B457" w14:textId="77777777" w:rsidR="00225807" w:rsidRPr="00F77CD2" w:rsidRDefault="00225807" w:rsidP="0022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1BE14221" w14:textId="77777777" w:rsidR="00225807" w:rsidRDefault="00225807" w:rsidP="00225807"/>
    <w:p w14:paraId="2DC5F71A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0E"/>
    <w:rsid w:val="00184599"/>
    <w:rsid w:val="00225807"/>
    <w:rsid w:val="00373C57"/>
    <w:rsid w:val="003C1A22"/>
    <w:rsid w:val="00442F66"/>
    <w:rsid w:val="00590BD9"/>
    <w:rsid w:val="007A29BD"/>
    <w:rsid w:val="007D13A3"/>
    <w:rsid w:val="00927022"/>
    <w:rsid w:val="009B1551"/>
    <w:rsid w:val="00A54C0E"/>
    <w:rsid w:val="00CF2245"/>
    <w:rsid w:val="00D32B62"/>
    <w:rsid w:val="00E32B73"/>
    <w:rsid w:val="00E623FE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EA140"/>
  <w15:chartTrackingRefBased/>
  <w15:docId w15:val="{6FFF4D75-F730-48A0-A215-5F6140BF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07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C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C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C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C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C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C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C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C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C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C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C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C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C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C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54C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C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4C0E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E623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E623FE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  <w:style w:type="character" w:customStyle="1" w:styleId="23">
    <w:name w:val="Заголовок №2_"/>
    <w:basedOn w:val="a0"/>
    <w:link w:val="24"/>
    <w:rsid w:val="00E623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E623FE"/>
    <w:pPr>
      <w:widowControl w:val="0"/>
      <w:shd w:val="clear" w:color="auto" w:fill="FFFFFF"/>
      <w:spacing w:after="220" w:line="199" w:lineRule="auto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1815</Words>
  <Characters>10836</Characters>
  <Application>Microsoft Office Word</Application>
  <DocSecurity>0</DocSecurity>
  <Lines>277</Lines>
  <Paragraphs>156</Paragraphs>
  <ScaleCrop>false</ScaleCrop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13</cp:revision>
  <dcterms:created xsi:type="dcterms:W3CDTF">2025-11-12T09:56:00Z</dcterms:created>
  <dcterms:modified xsi:type="dcterms:W3CDTF">2025-11-12T11:23:00Z</dcterms:modified>
</cp:coreProperties>
</file>